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B41B" w14:textId="0B0464D8" w:rsidR="00BC0113" w:rsidRPr="00784264" w:rsidRDefault="00B62816" w:rsidP="00B62816">
      <w:pPr>
        <w:jc w:val="center"/>
        <w:rPr>
          <w:rFonts w:ascii="Nunito" w:hAnsi="Nunito"/>
          <w:b/>
          <w:bCs/>
          <w:sz w:val="36"/>
          <w:szCs w:val="32"/>
        </w:rPr>
      </w:pPr>
      <w:r w:rsidRPr="00784264">
        <w:rPr>
          <w:rFonts w:ascii="Nunito" w:hAnsi="Nunito"/>
          <w:b/>
          <w:bCs/>
          <w:color w:val="0070C0"/>
          <w:sz w:val="36"/>
          <w:szCs w:val="32"/>
        </w:rPr>
        <w:t>Rúbrica de revisión de aplicación de la Herramienta ODS de</w:t>
      </w:r>
      <w:r w:rsidR="003A76E6" w:rsidRPr="00784264">
        <w:rPr>
          <w:rFonts w:ascii="Nunito" w:hAnsi="Nunito"/>
          <w:b/>
          <w:bCs/>
          <w:color w:val="0070C0"/>
          <w:sz w:val="36"/>
          <w:szCs w:val="32"/>
        </w:rPr>
        <w:t>l PVEC</w:t>
      </w:r>
    </w:p>
    <w:p w14:paraId="7ED111B4" w14:textId="0271DE16" w:rsidR="00B62816" w:rsidRPr="00784264" w:rsidRDefault="00B62816" w:rsidP="00B62816">
      <w:pPr>
        <w:rPr>
          <w:rFonts w:ascii="Nunito" w:hAnsi="Nunito"/>
        </w:rPr>
      </w:pPr>
      <w:r w:rsidRPr="00784264">
        <w:rPr>
          <w:rFonts w:ascii="Nunito" w:hAnsi="Nunito"/>
        </w:rPr>
        <w:t xml:space="preserve">Instrucciones: la presente rúbrica consolida los criterios que se deben tener en cuenta para aceptar o rechazar cada aporte del Programa o Proyecto de </w:t>
      </w:r>
      <w:r w:rsidR="00B44A1F" w:rsidRPr="00784264">
        <w:rPr>
          <w:rFonts w:ascii="Nunito" w:hAnsi="Nunito"/>
        </w:rPr>
        <w:t xml:space="preserve">Materiales en Economía Circular </w:t>
      </w:r>
      <w:r w:rsidRPr="00784264">
        <w:rPr>
          <w:rFonts w:ascii="Nunito" w:hAnsi="Nunito"/>
        </w:rPr>
        <w:t>(PM</w:t>
      </w:r>
      <w:r w:rsidR="00B44A1F" w:rsidRPr="00784264">
        <w:rPr>
          <w:rFonts w:ascii="Nunito" w:hAnsi="Nunito"/>
        </w:rPr>
        <w:t>E</w:t>
      </w:r>
      <w:r w:rsidRPr="00784264">
        <w:rPr>
          <w:rFonts w:ascii="Nunito" w:hAnsi="Nunito"/>
        </w:rPr>
        <w:t>C) a los Objetivos de Desarrollo Sostenible (ODS), presentado por los titulares o desarrolladores de PM</w:t>
      </w:r>
      <w:r w:rsidR="00B44A1F" w:rsidRPr="00784264">
        <w:rPr>
          <w:rFonts w:ascii="Nunito" w:hAnsi="Nunito"/>
        </w:rPr>
        <w:t>E</w:t>
      </w:r>
      <w:r w:rsidRPr="00784264">
        <w:rPr>
          <w:rFonts w:ascii="Nunito" w:hAnsi="Nunito"/>
        </w:rPr>
        <w:t>C mediante la Herramienta ODS de</w:t>
      </w:r>
      <w:r w:rsidR="00F94898" w:rsidRPr="00784264">
        <w:rPr>
          <w:rFonts w:ascii="Nunito" w:hAnsi="Nunito"/>
        </w:rPr>
        <w:t xml:space="preserve">l </w:t>
      </w:r>
      <w:r w:rsidR="00703E75" w:rsidRPr="00784264">
        <w:rPr>
          <w:rFonts w:ascii="Nunito" w:hAnsi="Nunito"/>
        </w:rPr>
        <w:t>Programa Voluntario de Economía de C</w:t>
      </w:r>
      <w:r w:rsidR="00A50679" w:rsidRPr="00784264">
        <w:rPr>
          <w:rFonts w:ascii="Nunito" w:hAnsi="Nunito"/>
        </w:rPr>
        <w:t>ircular (</w:t>
      </w:r>
      <w:r w:rsidR="00F94898" w:rsidRPr="00784264">
        <w:rPr>
          <w:rFonts w:ascii="Nunito" w:hAnsi="Nunito"/>
        </w:rPr>
        <w:t>PVEC</w:t>
      </w:r>
      <w:r w:rsidR="00A50679" w:rsidRPr="00784264">
        <w:rPr>
          <w:rFonts w:ascii="Nunito" w:hAnsi="Nunito"/>
        </w:rPr>
        <w:t>)</w:t>
      </w:r>
      <w:r w:rsidRPr="00784264">
        <w:rPr>
          <w:rFonts w:ascii="Nunito" w:hAnsi="Nunito"/>
        </w:rPr>
        <w:t xml:space="preserve">. </w:t>
      </w:r>
      <w:r w:rsidRPr="00B347B6">
        <w:rPr>
          <w:rFonts w:ascii="Nunito" w:hAnsi="Nunito"/>
          <w:color w:val="C00000"/>
        </w:rPr>
        <w:t>El formulario firmado y diligenciado debe ser entregado en formato Acrobat (pdf)</w:t>
      </w:r>
      <w:r w:rsidR="007C4EB9" w:rsidRPr="00B347B6">
        <w:rPr>
          <w:rFonts w:ascii="Nunito" w:hAnsi="Nunito"/>
          <w:color w:val="C00000"/>
        </w:rPr>
        <w:t>. Si lo desea, puede borrar estas instrucciones en la versión final</w:t>
      </w:r>
      <w:r w:rsidR="00B60B08">
        <w:rPr>
          <w:rFonts w:ascii="Nunito" w:hAnsi="Nunito"/>
          <w:color w:val="C00000"/>
        </w:rPr>
        <w:t>.</w:t>
      </w:r>
    </w:p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663"/>
      </w:tblGrid>
      <w:tr w:rsidR="00090EFB" w:rsidRPr="00784264" w14:paraId="313B38D5" w14:textId="77777777" w:rsidTr="00B44A1F">
        <w:trPr>
          <w:trHeight w:val="26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DF45" w14:textId="19F9DCAC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</w:pPr>
            <w:r w:rsidRPr="00784264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  <w:t>PM</w:t>
            </w:r>
            <w:r w:rsidR="00B44A1F" w:rsidRPr="00784264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  <w:t>E</w:t>
            </w:r>
            <w:r w:rsidRPr="00784264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34621137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color w:val="000000"/>
                <w:sz w:val="20"/>
                <w:szCs w:val="20"/>
              </w:rPr>
            </w:pPr>
            <w:r w:rsidRPr="00784264">
              <w:rPr>
                <w:rFonts w:ascii="Nunito" w:eastAsia="Times New Roman" w:hAnsi="Nunito" w:cs="Arial"/>
                <w:color w:val="000000"/>
                <w:sz w:val="20"/>
                <w:szCs w:val="20"/>
              </w:rPr>
              <w:t> </w:t>
            </w:r>
          </w:p>
        </w:tc>
      </w:tr>
      <w:tr w:rsidR="00090EFB" w:rsidRPr="00784264" w14:paraId="1B7D8343" w14:textId="77777777" w:rsidTr="00B44A1F">
        <w:trPr>
          <w:trHeight w:val="26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12A7" w14:textId="0B096203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</w:pPr>
            <w:r w:rsidRPr="00784264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  <w:t>Período de reporte</w:t>
            </w:r>
          </w:p>
        </w:tc>
        <w:tc>
          <w:tcPr>
            <w:tcW w:w="466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45D87140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color w:val="000000"/>
                <w:sz w:val="20"/>
                <w:szCs w:val="20"/>
              </w:rPr>
            </w:pPr>
            <w:r w:rsidRPr="00784264">
              <w:rPr>
                <w:rFonts w:ascii="Nunito" w:eastAsia="Times New Roman" w:hAnsi="Nunito" w:cs="Arial"/>
                <w:color w:val="000000"/>
                <w:sz w:val="20"/>
                <w:szCs w:val="20"/>
              </w:rPr>
              <w:t> </w:t>
            </w:r>
          </w:p>
        </w:tc>
      </w:tr>
      <w:tr w:rsidR="00090EFB" w:rsidRPr="00784264" w14:paraId="4EA9480A" w14:textId="77777777" w:rsidTr="00B44A1F">
        <w:trPr>
          <w:trHeight w:val="26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611B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</w:pPr>
            <w:r w:rsidRPr="00784264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  <w:t>Fecha de reporte</w:t>
            </w:r>
          </w:p>
        </w:tc>
        <w:tc>
          <w:tcPr>
            <w:tcW w:w="466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50971263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color w:val="000000"/>
                <w:sz w:val="20"/>
                <w:szCs w:val="20"/>
              </w:rPr>
            </w:pPr>
            <w:r w:rsidRPr="00784264">
              <w:rPr>
                <w:rFonts w:ascii="Nunito" w:eastAsia="Times New Roman" w:hAnsi="Nunito" w:cs="Arial"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pPr w:leftFromText="141" w:rightFromText="141" w:vertAnchor="text" w:horzAnchor="page" w:tblpX="8641" w:tblpY="-874"/>
        <w:tblW w:w="652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4649"/>
        <w:gridCol w:w="717"/>
      </w:tblGrid>
      <w:tr w:rsidR="00090EFB" w:rsidRPr="00784264" w14:paraId="3E71C6EF" w14:textId="77777777" w:rsidTr="00237EB2">
        <w:trPr>
          <w:gridAfter w:val="1"/>
          <w:wAfter w:w="717" w:type="dxa"/>
          <w:trHeight w:val="264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DDC3E3F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</w:pPr>
            <w:r w:rsidRPr="00784264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  <w:t>OVV</w:t>
            </w:r>
          </w:p>
        </w:tc>
        <w:tc>
          <w:tcPr>
            <w:tcW w:w="4649" w:type="dxa"/>
            <w:tcBorders>
              <w:bottom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54CCD6F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color w:val="000000"/>
                <w:sz w:val="20"/>
                <w:szCs w:val="20"/>
              </w:rPr>
            </w:pPr>
            <w:r w:rsidRPr="00784264">
              <w:rPr>
                <w:rFonts w:ascii="Nunito" w:eastAsia="Times New Roman" w:hAnsi="Nunito" w:cs="Arial"/>
                <w:color w:val="000000"/>
                <w:sz w:val="20"/>
                <w:szCs w:val="20"/>
              </w:rPr>
              <w:t> </w:t>
            </w:r>
          </w:p>
        </w:tc>
      </w:tr>
      <w:tr w:rsidR="00090EFB" w:rsidRPr="00784264" w14:paraId="2CA08851" w14:textId="77777777" w:rsidTr="00237EB2">
        <w:trPr>
          <w:gridAfter w:val="1"/>
          <w:wAfter w:w="717" w:type="dxa"/>
          <w:trHeight w:val="576"/>
        </w:trPr>
        <w:tc>
          <w:tcPr>
            <w:tcW w:w="1163" w:type="dxa"/>
            <w:vMerge w:val="restart"/>
            <w:shd w:val="clear" w:color="auto" w:fill="auto"/>
            <w:vAlign w:val="bottom"/>
            <w:hideMark/>
          </w:tcPr>
          <w:p w14:paraId="2DE98DBA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</w:pPr>
            <w:r w:rsidRPr="00784264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  <w:t>Validador/ verificador</w:t>
            </w:r>
          </w:p>
        </w:tc>
        <w:tc>
          <w:tcPr>
            <w:tcW w:w="4649" w:type="dxa"/>
            <w:vMerge w:val="restart"/>
            <w:tcBorders>
              <w:top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73EED64F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color w:val="000000"/>
                <w:sz w:val="20"/>
                <w:szCs w:val="20"/>
              </w:rPr>
            </w:pPr>
            <w:r w:rsidRPr="00784264">
              <w:rPr>
                <w:rFonts w:ascii="Nunito" w:eastAsia="Times New Roman" w:hAnsi="Nunito" w:cs="Arial"/>
                <w:color w:val="000000"/>
                <w:sz w:val="20"/>
                <w:szCs w:val="20"/>
              </w:rPr>
              <w:t> </w:t>
            </w:r>
          </w:p>
        </w:tc>
      </w:tr>
      <w:tr w:rsidR="00090EFB" w:rsidRPr="00784264" w14:paraId="0D75CA81" w14:textId="77777777" w:rsidTr="00237EB2">
        <w:trPr>
          <w:trHeight w:val="264"/>
        </w:trPr>
        <w:tc>
          <w:tcPr>
            <w:tcW w:w="1163" w:type="dxa"/>
            <w:vMerge/>
            <w:vAlign w:val="center"/>
            <w:hideMark/>
          </w:tcPr>
          <w:p w14:paraId="259A4965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0070C0"/>
            </w:tcBorders>
            <w:vAlign w:val="center"/>
            <w:hideMark/>
          </w:tcPr>
          <w:p w14:paraId="2AFE637C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C3B63EF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Arial"/>
                <w:color w:val="000000"/>
                <w:sz w:val="20"/>
                <w:szCs w:val="20"/>
              </w:rPr>
            </w:pPr>
          </w:p>
        </w:tc>
      </w:tr>
    </w:tbl>
    <w:p w14:paraId="645A83B9" w14:textId="79F89366" w:rsidR="00B62816" w:rsidRPr="00784264" w:rsidRDefault="00B62816" w:rsidP="00B62816">
      <w:pPr>
        <w:rPr>
          <w:rFonts w:ascii="Nunito" w:hAnsi="Nunito"/>
        </w:rPr>
      </w:pPr>
    </w:p>
    <w:tbl>
      <w:tblPr>
        <w:tblW w:w="13041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437"/>
        <w:gridCol w:w="4944"/>
      </w:tblGrid>
      <w:tr w:rsidR="00090EFB" w:rsidRPr="00784264" w14:paraId="15C7E4C3" w14:textId="77777777" w:rsidTr="00784264">
        <w:trPr>
          <w:trHeight w:val="720"/>
          <w:tblHeader/>
        </w:trPr>
        <w:tc>
          <w:tcPr>
            <w:tcW w:w="6658" w:type="dxa"/>
            <w:shd w:val="clear" w:color="auto" w:fill="8EAADB" w:themeFill="accent1" w:themeFillTint="99"/>
            <w:noWrap/>
            <w:hideMark/>
          </w:tcPr>
          <w:p w14:paraId="522F91E4" w14:textId="77777777" w:rsidR="00090EFB" w:rsidRPr="00784264" w:rsidRDefault="00090EFB" w:rsidP="00090EF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Cs w:val="24"/>
              </w:rPr>
            </w:pPr>
            <w:r w:rsidRPr="00784264">
              <w:rPr>
                <w:rFonts w:ascii="Nunito" w:eastAsia="Times New Roman" w:hAnsi="Nunito" w:cs="Calibri"/>
                <w:b/>
                <w:bCs/>
                <w:szCs w:val="24"/>
              </w:rPr>
              <w:t>Criterios</w:t>
            </w:r>
          </w:p>
        </w:tc>
        <w:tc>
          <w:tcPr>
            <w:tcW w:w="1436" w:type="dxa"/>
            <w:shd w:val="clear" w:color="auto" w:fill="8EAADB" w:themeFill="accent1" w:themeFillTint="99"/>
            <w:hideMark/>
          </w:tcPr>
          <w:p w14:paraId="05FCAB14" w14:textId="77777777" w:rsidR="00090EFB" w:rsidRPr="00784264" w:rsidRDefault="00090EFB" w:rsidP="00090EF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Cs w:val="24"/>
              </w:rPr>
            </w:pPr>
            <w:r w:rsidRPr="00784264">
              <w:rPr>
                <w:rFonts w:ascii="Nunito" w:eastAsia="Times New Roman" w:hAnsi="Nunito" w:cs="Calibri"/>
                <w:b/>
                <w:bCs/>
                <w:szCs w:val="24"/>
              </w:rPr>
              <w:t>Aprobado (sí/no)</w:t>
            </w:r>
          </w:p>
        </w:tc>
        <w:tc>
          <w:tcPr>
            <w:tcW w:w="4942" w:type="dxa"/>
            <w:shd w:val="clear" w:color="auto" w:fill="8EAADB" w:themeFill="accent1" w:themeFillTint="99"/>
            <w:hideMark/>
          </w:tcPr>
          <w:p w14:paraId="493BCA2C" w14:textId="77777777" w:rsidR="00090EFB" w:rsidRPr="00784264" w:rsidRDefault="00090EFB" w:rsidP="00090EF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Cs w:val="24"/>
              </w:rPr>
            </w:pPr>
            <w:r w:rsidRPr="00784264">
              <w:rPr>
                <w:rFonts w:ascii="Nunito" w:eastAsia="Times New Roman" w:hAnsi="Nunito" w:cs="Calibri"/>
                <w:b/>
                <w:bCs/>
                <w:szCs w:val="24"/>
              </w:rPr>
              <w:t>Comentario en caso de no aprobación para mejora o aclaración</w:t>
            </w:r>
          </w:p>
        </w:tc>
      </w:tr>
      <w:tr w:rsidR="00090EFB" w:rsidRPr="00784264" w14:paraId="54904480" w14:textId="77777777" w:rsidTr="00734FB2">
        <w:trPr>
          <w:trHeight w:val="312"/>
        </w:trPr>
        <w:tc>
          <w:tcPr>
            <w:tcW w:w="6658" w:type="dxa"/>
            <w:shd w:val="clear" w:color="auto" w:fill="D9E2F3" w:themeFill="accent1" w:themeFillTint="33"/>
            <w:hideMark/>
          </w:tcPr>
          <w:p w14:paraId="309FBA19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b/>
                <w:bCs/>
                <w:szCs w:val="24"/>
              </w:rPr>
            </w:pPr>
            <w:r w:rsidRPr="00784264">
              <w:rPr>
                <w:rFonts w:ascii="Nunito" w:eastAsia="Times New Roman" w:hAnsi="Nunito" w:cs="Calibri"/>
                <w:b/>
                <w:bCs/>
                <w:szCs w:val="24"/>
              </w:rPr>
              <w:t>A. Teoría de cambio</w:t>
            </w:r>
          </w:p>
        </w:tc>
        <w:tc>
          <w:tcPr>
            <w:tcW w:w="1436" w:type="dxa"/>
            <w:shd w:val="clear" w:color="auto" w:fill="D9E2F3" w:themeFill="accent1" w:themeFillTint="33"/>
            <w:hideMark/>
          </w:tcPr>
          <w:p w14:paraId="7AB31FD4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b/>
                <w:bCs/>
                <w:szCs w:val="24"/>
              </w:rPr>
            </w:pPr>
            <w:r w:rsidRPr="00784264">
              <w:rPr>
                <w:rFonts w:ascii="Nunito" w:eastAsia="Times New Roman" w:hAnsi="Nunito" w:cs="Calibri"/>
                <w:b/>
                <w:bCs/>
                <w:szCs w:val="24"/>
              </w:rPr>
              <w:t> </w:t>
            </w:r>
          </w:p>
        </w:tc>
        <w:tc>
          <w:tcPr>
            <w:tcW w:w="4942" w:type="dxa"/>
            <w:shd w:val="clear" w:color="auto" w:fill="auto"/>
            <w:hideMark/>
          </w:tcPr>
          <w:p w14:paraId="44D9048C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</w:tr>
      <w:tr w:rsidR="00090EFB" w:rsidRPr="00784264" w14:paraId="7C10912B" w14:textId="77777777" w:rsidTr="00B44A1F">
        <w:trPr>
          <w:trHeight w:val="645"/>
        </w:trPr>
        <w:tc>
          <w:tcPr>
            <w:tcW w:w="6658" w:type="dxa"/>
            <w:shd w:val="clear" w:color="auto" w:fill="auto"/>
            <w:hideMark/>
          </w:tcPr>
          <w:p w14:paraId="3DA0D3F1" w14:textId="602ECE92" w:rsidR="00090EFB" w:rsidRPr="00784264" w:rsidRDefault="00090EFB" w:rsidP="004A787C">
            <w:pPr>
              <w:spacing w:after="0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1. Validar coherencia de la explicación cualitativa -teoría de cambio- vínculo lógico entre actividad de</w:t>
            </w:r>
            <w:r w:rsidR="007C3534" w:rsidRPr="00784264">
              <w:rPr>
                <w:rFonts w:ascii="Nunito" w:eastAsia="Times New Roman" w:hAnsi="Nunito" w:cs="Calibri"/>
                <w:szCs w:val="24"/>
              </w:rPr>
              <w:t>l</w:t>
            </w:r>
            <w:r w:rsidRPr="00784264">
              <w:rPr>
                <w:rFonts w:ascii="Nunito" w:eastAsia="Times New Roman" w:hAnsi="Nunito" w:cs="Calibri"/>
                <w:szCs w:val="24"/>
              </w:rPr>
              <w:t xml:space="preserve"> PM</w:t>
            </w:r>
            <w:r w:rsidR="004A787C" w:rsidRPr="00784264">
              <w:rPr>
                <w:rFonts w:ascii="Nunito" w:eastAsia="Times New Roman" w:hAnsi="Nunito" w:cs="Calibri"/>
                <w:szCs w:val="24"/>
              </w:rPr>
              <w:t>E</w:t>
            </w:r>
            <w:r w:rsidRPr="00784264">
              <w:rPr>
                <w:rFonts w:ascii="Nunito" w:eastAsia="Times New Roman" w:hAnsi="Nunito" w:cs="Calibri"/>
                <w:szCs w:val="24"/>
              </w:rPr>
              <w:t>C y meta/indicador ODS.</w:t>
            </w:r>
          </w:p>
        </w:tc>
        <w:tc>
          <w:tcPr>
            <w:tcW w:w="1436" w:type="dxa"/>
            <w:shd w:val="clear" w:color="auto" w:fill="auto"/>
            <w:hideMark/>
          </w:tcPr>
          <w:p w14:paraId="5DEF9E8A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  <w:tc>
          <w:tcPr>
            <w:tcW w:w="4942" w:type="dxa"/>
            <w:shd w:val="clear" w:color="auto" w:fill="auto"/>
            <w:hideMark/>
          </w:tcPr>
          <w:p w14:paraId="4CA1F3BE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</w:tr>
      <w:tr w:rsidR="00090EFB" w:rsidRPr="00784264" w14:paraId="5595141A" w14:textId="77777777" w:rsidTr="00B44A1F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229E13F6" w14:textId="4CA31691" w:rsidR="00090EFB" w:rsidRPr="00784264" w:rsidRDefault="00090EFB" w:rsidP="004A787C">
            <w:pPr>
              <w:spacing w:after="0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2. Revisar coincidencia con uno o varios períodos de monitoreo previos del PM</w:t>
            </w:r>
            <w:r w:rsidR="004A787C" w:rsidRPr="00784264">
              <w:rPr>
                <w:rFonts w:ascii="Nunito" w:eastAsia="Times New Roman" w:hAnsi="Nunito" w:cs="Calibri"/>
                <w:szCs w:val="24"/>
              </w:rPr>
              <w:t>E</w:t>
            </w:r>
            <w:r w:rsidRPr="00784264">
              <w:rPr>
                <w:rFonts w:ascii="Nunito" w:eastAsia="Times New Roman" w:hAnsi="Nunito" w:cs="Calibri"/>
                <w:szCs w:val="24"/>
              </w:rPr>
              <w:t>C.</w:t>
            </w:r>
          </w:p>
        </w:tc>
        <w:tc>
          <w:tcPr>
            <w:tcW w:w="1436" w:type="dxa"/>
            <w:shd w:val="clear" w:color="auto" w:fill="auto"/>
            <w:hideMark/>
          </w:tcPr>
          <w:p w14:paraId="2570893A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  <w:tc>
          <w:tcPr>
            <w:tcW w:w="4942" w:type="dxa"/>
            <w:shd w:val="clear" w:color="auto" w:fill="auto"/>
            <w:noWrap/>
            <w:hideMark/>
          </w:tcPr>
          <w:p w14:paraId="694D4D23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</w:tr>
      <w:tr w:rsidR="00090EFB" w:rsidRPr="00784264" w14:paraId="2334602D" w14:textId="77777777" w:rsidTr="00B44A1F">
        <w:trPr>
          <w:trHeight w:val="1290"/>
        </w:trPr>
        <w:tc>
          <w:tcPr>
            <w:tcW w:w="6658" w:type="dxa"/>
            <w:shd w:val="clear" w:color="auto" w:fill="auto"/>
            <w:hideMark/>
          </w:tcPr>
          <w:p w14:paraId="533101DC" w14:textId="1506EE3C" w:rsidR="00090EFB" w:rsidRPr="00784264" w:rsidRDefault="00090EFB" w:rsidP="004A787C">
            <w:pPr>
              <w:spacing w:after="0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3. El vínculo lógico se establece sin ambigüedad entre una actividad de programa o proyecto y los ODS</w:t>
            </w:r>
            <w:r w:rsidR="007C4EB9" w:rsidRPr="00784264">
              <w:rPr>
                <w:rFonts w:ascii="Nunito" w:eastAsia="Times New Roman" w:hAnsi="Nunito" w:cs="Calibri"/>
                <w:szCs w:val="24"/>
              </w:rPr>
              <w:t>;</w:t>
            </w:r>
            <w:r w:rsidRPr="00784264">
              <w:rPr>
                <w:rFonts w:ascii="Nunito" w:eastAsia="Times New Roman" w:hAnsi="Nunito" w:cs="Calibri"/>
                <w:szCs w:val="24"/>
              </w:rPr>
              <w:t xml:space="preserve"> no contempla actividades llevadas a cabo por fuera del marco de acción del PM</w:t>
            </w:r>
            <w:r w:rsidR="004A787C" w:rsidRPr="00784264">
              <w:rPr>
                <w:rFonts w:ascii="Nunito" w:eastAsia="Times New Roman" w:hAnsi="Nunito" w:cs="Calibri"/>
                <w:szCs w:val="24"/>
              </w:rPr>
              <w:t>E</w:t>
            </w:r>
            <w:r w:rsidRPr="00784264">
              <w:rPr>
                <w:rFonts w:ascii="Nunito" w:eastAsia="Times New Roman" w:hAnsi="Nunito" w:cs="Calibri"/>
                <w:szCs w:val="24"/>
              </w:rPr>
              <w:t>C y los ODS (ejemplo: responsabilidad social de una empresa).</w:t>
            </w:r>
          </w:p>
        </w:tc>
        <w:tc>
          <w:tcPr>
            <w:tcW w:w="1436" w:type="dxa"/>
            <w:shd w:val="clear" w:color="auto" w:fill="auto"/>
            <w:hideMark/>
          </w:tcPr>
          <w:p w14:paraId="1A213BA7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  <w:tc>
          <w:tcPr>
            <w:tcW w:w="4942" w:type="dxa"/>
            <w:shd w:val="clear" w:color="auto" w:fill="auto"/>
            <w:hideMark/>
          </w:tcPr>
          <w:p w14:paraId="07FA2A45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</w:tr>
      <w:tr w:rsidR="00090EFB" w:rsidRPr="00784264" w14:paraId="5CAA6770" w14:textId="77777777" w:rsidTr="00734FB2">
        <w:trPr>
          <w:trHeight w:val="312"/>
        </w:trPr>
        <w:tc>
          <w:tcPr>
            <w:tcW w:w="8094" w:type="dxa"/>
            <w:gridSpan w:val="2"/>
            <w:shd w:val="clear" w:color="auto" w:fill="D9E2F3" w:themeFill="accent1" w:themeFillTint="33"/>
            <w:hideMark/>
          </w:tcPr>
          <w:p w14:paraId="2B5A6049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b/>
                <w:bCs/>
                <w:szCs w:val="24"/>
              </w:rPr>
            </w:pPr>
            <w:r w:rsidRPr="00784264">
              <w:rPr>
                <w:rFonts w:ascii="Nunito" w:eastAsia="Times New Roman" w:hAnsi="Nunito" w:cs="Calibri"/>
                <w:b/>
                <w:bCs/>
                <w:szCs w:val="24"/>
              </w:rPr>
              <w:lastRenderedPageBreak/>
              <w:t>B. Indicadores y aporte a los ODS</w:t>
            </w:r>
          </w:p>
        </w:tc>
        <w:tc>
          <w:tcPr>
            <w:tcW w:w="4942" w:type="dxa"/>
            <w:shd w:val="clear" w:color="auto" w:fill="auto"/>
            <w:hideMark/>
          </w:tcPr>
          <w:p w14:paraId="452CA45D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</w:tr>
      <w:tr w:rsidR="00090EFB" w:rsidRPr="00784264" w14:paraId="3B6453A9" w14:textId="77777777" w:rsidTr="00B44A1F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104F23DC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4. El indicador elegido es el apropiado para medir el aporte descrito a los ODS.</w:t>
            </w:r>
          </w:p>
        </w:tc>
        <w:tc>
          <w:tcPr>
            <w:tcW w:w="1436" w:type="dxa"/>
            <w:shd w:val="clear" w:color="auto" w:fill="auto"/>
            <w:hideMark/>
          </w:tcPr>
          <w:p w14:paraId="471F5F2D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  <w:tc>
          <w:tcPr>
            <w:tcW w:w="4942" w:type="dxa"/>
            <w:shd w:val="clear" w:color="auto" w:fill="auto"/>
            <w:hideMark/>
          </w:tcPr>
          <w:p w14:paraId="19931A4A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</w:tr>
      <w:tr w:rsidR="00090EFB" w:rsidRPr="00784264" w14:paraId="58583D90" w14:textId="77777777" w:rsidTr="00B44A1F">
        <w:trPr>
          <w:trHeight w:val="312"/>
        </w:trPr>
        <w:tc>
          <w:tcPr>
            <w:tcW w:w="6658" w:type="dxa"/>
            <w:shd w:val="clear" w:color="auto" w:fill="auto"/>
            <w:hideMark/>
          </w:tcPr>
          <w:p w14:paraId="12EA5EE0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5. Cada aporte reportado está cuantificado.</w:t>
            </w:r>
          </w:p>
        </w:tc>
        <w:tc>
          <w:tcPr>
            <w:tcW w:w="1436" w:type="dxa"/>
            <w:shd w:val="clear" w:color="auto" w:fill="auto"/>
            <w:hideMark/>
          </w:tcPr>
          <w:p w14:paraId="4446811B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  <w:tc>
          <w:tcPr>
            <w:tcW w:w="4942" w:type="dxa"/>
            <w:shd w:val="clear" w:color="auto" w:fill="auto"/>
            <w:hideMark/>
          </w:tcPr>
          <w:p w14:paraId="5FD3B875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</w:tr>
      <w:tr w:rsidR="00090EFB" w:rsidRPr="00784264" w14:paraId="41D4980A" w14:textId="77777777" w:rsidTr="00734FB2">
        <w:trPr>
          <w:trHeight w:val="312"/>
        </w:trPr>
        <w:tc>
          <w:tcPr>
            <w:tcW w:w="8094" w:type="dxa"/>
            <w:gridSpan w:val="2"/>
            <w:shd w:val="clear" w:color="auto" w:fill="D9E2F3" w:themeFill="accent1" w:themeFillTint="33"/>
            <w:hideMark/>
          </w:tcPr>
          <w:p w14:paraId="4C3EAE14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b/>
                <w:bCs/>
                <w:szCs w:val="24"/>
              </w:rPr>
            </w:pPr>
            <w:r w:rsidRPr="00784264">
              <w:rPr>
                <w:rFonts w:ascii="Nunito" w:eastAsia="Times New Roman" w:hAnsi="Nunito" w:cs="Calibri"/>
                <w:b/>
                <w:bCs/>
                <w:szCs w:val="24"/>
              </w:rPr>
              <w:t xml:space="preserve">C. Evidencia </w:t>
            </w:r>
          </w:p>
        </w:tc>
        <w:tc>
          <w:tcPr>
            <w:tcW w:w="4942" w:type="dxa"/>
            <w:shd w:val="clear" w:color="auto" w:fill="auto"/>
            <w:hideMark/>
          </w:tcPr>
          <w:p w14:paraId="1BA91D45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</w:tr>
      <w:tr w:rsidR="00090EFB" w:rsidRPr="00784264" w14:paraId="32D02A52" w14:textId="77777777" w:rsidTr="00B44A1F">
        <w:trPr>
          <w:trHeight w:val="1005"/>
        </w:trPr>
        <w:tc>
          <w:tcPr>
            <w:tcW w:w="6658" w:type="dxa"/>
            <w:shd w:val="clear" w:color="auto" w:fill="auto"/>
            <w:hideMark/>
          </w:tcPr>
          <w:p w14:paraId="13D98569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 xml:space="preserve">6. La evidencia es legible. Cada prueba incluye: (i) Título, (ii) Fuente/Referencia y (iii) Fecha, y cumple con el formato indicado en el archivo "Formato de Evidencia Anexa".                 </w:t>
            </w:r>
          </w:p>
        </w:tc>
        <w:tc>
          <w:tcPr>
            <w:tcW w:w="1436" w:type="dxa"/>
            <w:shd w:val="clear" w:color="auto" w:fill="auto"/>
            <w:hideMark/>
          </w:tcPr>
          <w:p w14:paraId="1ADFD574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  <w:tc>
          <w:tcPr>
            <w:tcW w:w="4942" w:type="dxa"/>
            <w:shd w:val="clear" w:color="auto" w:fill="auto"/>
            <w:hideMark/>
          </w:tcPr>
          <w:p w14:paraId="180C817C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</w:tr>
      <w:tr w:rsidR="00090EFB" w:rsidRPr="00784264" w14:paraId="07549296" w14:textId="77777777" w:rsidTr="00B44A1F">
        <w:trPr>
          <w:trHeight w:val="960"/>
        </w:trPr>
        <w:tc>
          <w:tcPr>
            <w:tcW w:w="6658" w:type="dxa"/>
            <w:shd w:val="clear" w:color="auto" w:fill="auto"/>
            <w:hideMark/>
          </w:tcPr>
          <w:p w14:paraId="76F44F12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7. Se revisa la pertinencia de la evidencia suministrada: el documento prueba sin ambigüedad la afirmación hecha sobre el aporte a los ODS.</w:t>
            </w:r>
          </w:p>
        </w:tc>
        <w:tc>
          <w:tcPr>
            <w:tcW w:w="1436" w:type="dxa"/>
            <w:shd w:val="clear" w:color="auto" w:fill="auto"/>
            <w:hideMark/>
          </w:tcPr>
          <w:p w14:paraId="158A6A17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  <w:tc>
          <w:tcPr>
            <w:tcW w:w="4942" w:type="dxa"/>
            <w:shd w:val="clear" w:color="auto" w:fill="auto"/>
            <w:hideMark/>
          </w:tcPr>
          <w:p w14:paraId="7A14B444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</w:tr>
      <w:tr w:rsidR="00090EFB" w:rsidRPr="00784264" w14:paraId="27D123AB" w14:textId="77777777" w:rsidTr="00B44A1F">
        <w:trPr>
          <w:trHeight w:val="645"/>
        </w:trPr>
        <w:tc>
          <w:tcPr>
            <w:tcW w:w="6658" w:type="dxa"/>
            <w:shd w:val="clear" w:color="auto" w:fill="auto"/>
            <w:hideMark/>
          </w:tcPr>
          <w:p w14:paraId="52883DF6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8. La evidencia suministrada permite entender la cuantificación del aporte hecho mediante el indicador relacionado.</w:t>
            </w:r>
          </w:p>
        </w:tc>
        <w:tc>
          <w:tcPr>
            <w:tcW w:w="1436" w:type="dxa"/>
            <w:shd w:val="clear" w:color="auto" w:fill="auto"/>
            <w:hideMark/>
          </w:tcPr>
          <w:p w14:paraId="4FBDEC6B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  <w:tc>
          <w:tcPr>
            <w:tcW w:w="4942" w:type="dxa"/>
            <w:shd w:val="clear" w:color="auto" w:fill="auto"/>
            <w:noWrap/>
            <w:hideMark/>
          </w:tcPr>
          <w:p w14:paraId="4423ADD8" w14:textId="77777777" w:rsidR="00090EFB" w:rsidRPr="00784264" w:rsidRDefault="00090EFB" w:rsidP="00090EFB">
            <w:pPr>
              <w:spacing w:after="0"/>
              <w:jc w:val="left"/>
              <w:rPr>
                <w:rFonts w:ascii="Nunito" w:eastAsia="Times New Roman" w:hAnsi="Nunito" w:cs="Calibri"/>
                <w:szCs w:val="24"/>
              </w:rPr>
            </w:pPr>
            <w:r w:rsidRPr="00784264">
              <w:rPr>
                <w:rFonts w:ascii="Nunito" w:eastAsia="Times New Roman" w:hAnsi="Nunito" w:cs="Calibri"/>
                <w:szCs w:val="24"/>
              </w:rPr>
              <w:t> </w:t>
            </w:r>
          </w:p>
        </w:tc>
      </w:tr>
    </w:tbl>
    <w:p w14:paraId="6693EDB1" w14:textId="77777777" w:rsidR="007C4EB9" w:rsidRPr="00784264" w:rsidRDefault="007C4EB9" w:rsidP="007C1B0A">
      <w:pPr>
        <w:spacing w:after="0"/>
        <w:jc w:val="left"/>
        <w:rPr>
          <w:rFonts w:ascii="Nunito" w:eastAsia="Times New Roman" w:hAnsi="Nunito" w:cs="Times New Roman"/>
          <w:sz w:val="20"/>
          <w:szCs w:val="24"/>
        </w:rPr>
      </w:pPr>
    </w:p>
    <w:p w14:paraId="541298D5" w14:textId="77777777" w:rsidR="007C4EB9" w:rsidRPr="00784264" w:rsidRDefault="007C4EB9" w:rsidP="007C1B0A">
      <w:pPr>
        <w:spacing w:after="0"/>
        <w:jc w:val="left"/>
        <w:rPr>
          <w:rFonts w:ascii="Nunito" w:eastAsia="Times New Roman" w:hAnsi="Nunito" w:cs="Times New Roman"/>
          <w:sz w:val="20"/>
          <w:szCs w:val="24"/>
        </w:rPr>
      </w:pPr>
    </w:p>
    <w:p w14:paraId="687E150B" w14:textId="77777777" w:rsidR="007C4EB9" w:rsidRPr="00784264" w:rsidRDefault="007C4EB9" w:rsidP="007C1B0A">
      <w:pPr>
        <w:spacing w:after="0"/>
        <w:jc w:val="left"/>
        <w:rPr>
          <w:rFonts w:ascii="Nunito" w:eastAsia="Times New Roman" w:hAnsi="Nunito" w:cs="Times New Roman"/>
          <w:sz w:val="20"/>
          <w:szCs w:val="24"/>
        </w:rPr>
      </w:pPr>
    </w:p>
    <w:p w14:paraId="47FA35E4" w14:textId="77777777" w:rsidR="007C4EB9" w:rsidRPr="00784264" w:rsidRDefault="007C4EB9" w:rsidP="007C1B0A">
      <w:pPr>
        <w:spacing w:after="0"/>
        <w:jc w:val="left"/>
        <w:rPr>
          <w:rFonts w:ascii="Nunito" w:eastAsia="Times New Roman" w:hAnsi="Nunito" w:cs="Times New Roman"/>
          <w:sz w:val="20"/>
          <w:szCs w:val="24"/>
        </w:rPr>
      </w:pPr>
    </w:p>
    <w:p w14:paraId="64F23F12" w14:textId="14974DDE" w:rsidR="007C4EB9" w:rsidRPr="00784264" w:rsidRDefault="007C4EB9" w:rsidP="007C1B0A">
      <w:pPr>
        <w:spacing w:after="0"/>
        <w:jc w:val="left"/>
        <w:rPr>
          <w:rFonts w:ascii="Nunito" w:eastAsia="Times New Roman" w:hAnsi="Nunito" w:cs="Times New Roman"/>
          <w:sz w:val="20"/>
          <w:szCs w:val="20"/>
        </w:rPr>
      </w:pPr>
      <w:r w:rsidRPr="00784264">
        <w:rPr>
          <w:rFonts w:ascii="Nunito" w:eastAsia="Times New Roman" w:hAnsi="Nunito" w:cs="Times New Roman"/>
          <w:sz w:val="20"/>
          <w:szCs w:val="20"/>
        </w:rPr>
        <w:t>_______________________</w:t>
      </w:r>
    </w:p>
    <w:p w14:paraId="60DAAE4A" w14:textId="77777777" w:rsidR="007C4EB9" w:rsidRPr="00784264" w:rsidRDefault="007C4EB9" w:rsidP="007C1B0A">
      <w:pPr>
        <w:spacing w:after="0"/>
        <w:jc w:val="left"/>
        <w:rPr>
          <w:rFonts w:ascii="Nunito" w:eastAsia="Times New Roman" w:hAnsi="Nunito" w:cs="Calibri"/>
          <w:b/>
          <w:bCs/>
          <w:color w:val="000000"/>
          <w:szCs w:val="24"/>
        </w:rPr>
      </w:pPr>
      <w:r w:rsidRPr="00784264">
        <w:rPr>
          <w:rFonts w:ascii="Nunito" w:eastAsia="Times New Roman" w:hAnsi="Nunito" w:cs="Calibri"/>
          <w:b/>
          <w:bCs/>
          <w:color w:val="000000"/>
          <w:szCs w:val="24"/>
        </w:rPr>
        <w:t>Firma funcionario OVV</w:t>
      </w:r>
    </w:p>
    <w:p w14:paraId="503B99A1" w14:textId="77777777" w:rsidR="00090EFB" w:rsidRPr="00784264" w:rsidRDefault="00090EFB" w:rsidP="00B62816">
      <w:pPr>
        <w:rPr>
          <w:rFonts w:ascii="Nunito" w:hAnsi="Nunito"/>
        </w:rPr>
      </w:pPr>
    </w:p>
    <w:sectPr w:rsidR="00090EFB" w:rsidRPr="00784264" w:rsidSect="00090EFB">
      <w:headerReference w:type="default" r:id="rId11"/>
      <w:footerReference w:type="default" r:id="rId12"/>
      <w:pgSz w:w="15840" w:h="12240" w:orient="landscape"/>
      <w:pgMar w:top="1701" w:right="1417" w:bottom="1701" w:left="1417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90D0" w14:textId="77777777" w:rsidR="002C58C4" w:rsidRDefault="002C58C4" w:rsidP="009958BA">
      <w:r>
        <w:separator/>
      </w:r>
    </w:p>
  </w:endnote>
  <w:endnote w:type="continuationSeparator" w:id="0">
    <w:p w14:paraId="0484A194" w14:textId="77777777" w:rsidR="002C58C4" w:rsidRDefault="002C58C4" w:rsidP="0099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12B6B" w14:textId="77777777" w:rsidR="00E011D5" w:rsidRDefault="00E011D5" w:rsidP="009958BA">
        <w:pPr>
          <w:pStyle w:val="Piedepgina"/>
          <w:rPr>
            <w:noProof/>
          </w:rPr>
        </w:pPr>
      </w:p>
      <w:tbl>
        <w:tblPr>
          <w:tblW w:w="13041" w:type="dxa"/>
          <w:tblLook w:val="04A0" w:firstRow="1" w:lastRow="0" w:firstColumn="1" w:lastColumn="0" w:noHBand="0" w:noVBand="1"/>
        </w:tblPr>
        <w:tblGrid>
          <w:gridCol w:w="12191"/>
          <w:gridCol w:w="283"/>
          <w:gridCol w:w="567"/>
        </w:tblGrid>
        <w:tr w:rsidR="00234165" w14:paraId="38D9342F" w14:textId="77777777" w:rsidTr="00234165">
          <w:trPr>
            <w:trHeight w:val="284"/>
          </w:trPr>
          <w:tc>
            <w:tcPr>
              <w:tcW w:w="12191" w:type="dxa"/>
              <w:tcBorders>
                <w:top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02CBABDE" w14:textId="77777777" w:rsidR="00234165" w:rsidRDefault="00234165" w:rsidP="00234165">
              <w:pPr>
                <w:spacing w:after="0"/>
              </w:pPr>
            </w:p>
          </w:tc>
          <w:tc>
            <w:tcPr>
              <w:tcW w:w="283" w:type="dxa"/>
              <w:tcBorders>
                <w:righ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5A8D0C09" w14:textId="77777777" w:rsidR="00234165" w:rsidRDefault="00234165" w:rsidP="00234165">
              <w:pPr>
                <w:pStyle w:val="Piedepgina"/>
              </w:pPr>
            </w:p>
          </w:tc>
          <w:tc>
            <w:tcPr>
              <w:tcW w:w="567" w:type="dxa"/>
              <w:tcBorders>
                <w:top w:val="single" w:sz="4" w:space="0" w:color="0070C0"/>
                <w:lef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</w:tcPr>
            <w:p w14:paraId="70138B70" w14:textId="77777777" w:rsidR="00234165" w:rsidRPr="00373DD8" w:rsidRDefault="00234165" w:rsidP="00234165">
              <w:pPr>
                <w:pStyle w:val="Piedepgina"/>
                <w:jc w:val="center"/>
                <w:rPr>
                  <w:rFonts w:cstheme="minorHAnsi"/>
                </w:rPr>
              </w:pPr>
              <w:r w:rsidRPr="00373DD8">
                <w:rPr>
                  <w:rFonts w:cstheme="minorHAnsi"/>
                </w:rPr>
                <w:fldChar w:fldCharType="begin"/>
              </w:r>
              <w:r w:rsidRPr="00373DD8">
                <w:rPr>
                  <w:rFonts w:cstheme="minorHAnsi"/>
                </w:rPr>
                <w:instrText xml:space="preserve"> PAGE   \* MERGEFORMAT </w:instrText>
              </w:r>
              <w:r w:rsidRPr="00373DD8">
                <w:rPr>
                  <w:rFonts w:cstheme="minorHAnsi"/>
                </w:rPr>
                <w:fldChar w:fldCharType="separate"/>
              </w:r>
              <w:r>
                <w:rPr>
                  <w:rFonts w:cstheme="minorHAnsi"/>
                </w:rPr>
                <w:t>2</w:t>
              </w:r>
              <w:r w:rsidRPr="00373DD8">
                <w:rPr>
                  <w:rFonts w:cstheme="minorHAnsi"/>
                </w:rPr>
                <w:fldChar w:fldCharType="end"/>
              </w:r>
            </w:p>
          </w:tc>
        </w:tr>
      </w:tbl>
      <w:p w14:paraId="738C8025" w14:textId="37C45442" w:rsidR="001F55E4" w:rsidRDefault="00000000" w:rsidP="009958BA">
        <w:pPr>
          <w:pStyle w:val="Piedepgina"/>
        </w:pPr>
      </w:p>
    </w:sdtContent>
  </w:sdt>
  <w:p w14:paraId="701D0B6B" w14:textId="77777777" w:rsidR="001F55E4" w:rsidRDefault="001F55E4" w:rsidP="009958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FD3F" w14:textId="77777777" w:rsidR="002C58C4" w:rsidRDefault="002C58C4" w:rsidP="009958BA">
      <w:r>
        <w:separator/>
      </w:r>
    </w:p>
  </w:footnote>
  <w:footnote w:type="continuationSeparator" w:id="0">
    <w:p w14:paraId="3EBCDDF3" w14:textId="77777777" w:rsidR="002C58C4" w:rsidRDefault="002C58C4" w:rsidP="0099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183" w:type="dxa"/>
      <w:jc w:val="center"/>
      <w:tblInd w:w="0" w:type="dxa"/>
      <w:tblBorders>
        <w:top w:val="none" w:sz="0" w:space="0" w:color="auto"/>
        <w:left w:val="none" w:sz="0" w:space="0" w:color="auto"/>
        <w:bottom w:val="single" w:sz="8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8493"/>
    </w:tblGrid>
    <w:tr w:rsidR="00B44A1F" w14:paraId="36644864" w14:textId="77777777" w:rsidTr="00250920">
      <w:trPr>
        <w:trHeight w:val="1276"/>
        <w:jc w:val="center"/>
      </w:trPr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center"/>
          <w:hideMark/>
        </w:tcPr>
        <w:p w14:paraId="0B182616" w14:textId="77777777" w:rsidR="00B44A1F" w:rsidRDefault="00B44A1F" w:rsidP="00B559E8">
          <w:pPr>
            <w:pStyle w:val="Encabezado"/>
            <w:ind w:left="-1843"/>
            <w:jc w:val="center"/>
            <w:rPr>
              <w:lang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403A04D6" wp14:editId="0CD85D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2400" cy="424800"/>
                <wp:effectExtent l="0" t="0" r="3810" b="0"/>
                <wp:wrapThrough wrapText="bothSides">
                  <wp:wrapPolygon edited="0">
                    <wp:start x="361" y="0"/>
                    <wp:lineTo x="0" y="4850"/>
                    <wp:lineTo x="0" y="20371"/>
                    <wp:lineTo x="21456" y="20371"/>
                    <wp:lineTo x="21456" y="3880"/>
                    <wp:lineTo x="21095" y="0"/>
                    <wp:lineTo x="361" y="0"/>
                  </wp:wrapPolygon>
                </wp:wrapThrough>
                <wp:docPr id="58" name="Imagen 1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00" cy="4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93" w:type="dxa"/>
          <w:vAlign w:val="center"/>
        </w:tcPr>
        <w:p w14:paraId="3879DEC7" w14:textId="77777777" w:rsidR="00B44A1F" w:rsidRDefault="00B44A1F" w:rsidP="00B44A1F">
          <w:pPr>
            <w:pStyle w:val="Encabezado"/>
            <w:jc w:val="right"/>
            <w:rPr>
              <w:lang w:eastAsia="en-US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6392ABE7" wp14:editId="0CD9AC7D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1123200" cy="709200"/>
                <wp:effectExtent l="0" t="0" r="1270" b="0"/>
                <wp:wrapThrough wrapText="bothSides">
                  <wp:wrapPolygon edited="0">
                    <wp:start x="0" y="0"/>
                    <wp:lineTo x="0" y="20903"/>
                    <wp:lineTo x="21258" y="20903"/>
                    <wp:lineTo x="21258" y="0"/>
                    <wp:lineTo x="0" y="0"/>
                  </wp:wrapPolygon>
                </wp:wrapThrough>
                <wp:docPr id="59" name="image7.png" descr="I:\Mi unidad\PROYECTOS 2020\DISEÑO BASURA CERO GLOBAL\logo basuracero global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I:\Mi unidad\PROYECTOS 2020\DISEÑO BASURA CERO GLOBAL\logo basuracero global-01.png"/>
                        <pic:cNvPicPr preferRelativeResize="0"/>
                      </pic:nvPicPr>
                      <pic:blipFill>
                        <a:blip r:embed="rId2"/>
                        <a:srcRect l="22813" t="18531" r="22333" b="24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00" cy="709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026513" w14:textId="77777777" w:rsidR="00A93BEF" w:rsidRDefault="00A93B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76861"/>
    <w:multiLevelType w:val="multilevel"/>
    <w:tmpl w:val="88989FC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629D4"/>
    <w:multiLevelType w:val="hybridMultilevel"/>
    <w:tmpl w:val="6246962C"/>
    <w:lvl w:ilvl="0" w:tplc="B96A8EBC">
      <w:numFmt w:val="bullet"/>
      <w:pStyle w:val="Prrafodelista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0933639">
    <w:abstractNumId w:val="1"/>
  </w:num>
  <w:num w:numId="2" w16cid:durableId="56244543">
    <w:abstractNumId w:val="7"/>
  </w:num>
  <w:num w:numId="3" w16cid:durableId="1481844343">
    <w:abstractNumId w:val="7"/>
  </w:num>
  <w:num w:numId="4" w16cid:durableId="547649483">
    <w:abstractNumId w:val="7"/>
  </w:num>
  <w:num w:numId="5" w16cid:durableId="433019698">
    <w:abstractNumId w:val="7"/>
  </w:num>
  <w:num w:numId="6" w16cid:durableId="49545520">
    <w:abstractNumId w:val="7"/>
  </w:num>
  <w:num w:numId="7" w16cid:durableId="1272514321">
    <w:abstractNumId w:val="7"/>
  </w:num>
  <w:num w:numId="8" w16cid:durableId="193615201">
    <w:abstractNumId w:val="7"/>
  </w:num>
  <w:num w:numId="9" w16cid:durableId="394940027">
    <w:abstractNumId w:val="3"/>
  </w:num>
  <w:num w:numId="10" w16cid:durableId="158691542">
    <w:abstractNumId w:val="3"/>
  </w:num>
  <w:num w:numId="11" w16cid:durableId="1391345615">
    <w:abstractNumId w:val="2"/>
  </w:num>
  <w:num w:numId="12" w16cid:durableId="167256770">
    <w:abstractNumId w:val="4"/>
  </w:num>
  <w:num w:numId="13" w16cid:durableId="1081678873">
    <w:abstractNumId w:val="3"/>
  </w:num>
  <w:num w:numId="14" w16cid:durableId="1463884961">
    <w:abstractNumId w:val="3"/>
  </w:num>
  <w:num w:numId="15" w16cid:durableId="1459033761">
    <w:abstractNumId w:val="3"/>
  </w:num>
  <w:num w:numId="16" w16cid:durableId="1173762227">
    <w:abstractNumId w:val="5"/>
  </w:num>
  <w:num w:numId="17" w16cid:durableId="501510913">
    <w:abstractNumId w:val="5"/>
  </w:num>
  <w:num w:numId="18" w16cid:durableId="1288046853">
    <w:abstractNumId w:val="3"/>
  </w:num>
  <w:num w:numId="19" w16cid:durableId="897516003">
    <w:abstractNumId w:val="8"/>
  </w:num>
  <w:num w:numId="20" w16cid:durableId="437675778">
    <w:abstractNumId w:val="6"/>
  </w:num>
  <w:num w:numId="21" w16cid:durableId="43869784">
    <w:abstractNumId w:val="0"/>
  </w:num>
  <w:num w:numId="22" w16cid:durableId="2059041872">
    <w:abstractNumId w:val="3"/>
  </w:num>
  <w:num w:numId="23" w16cid:durableId="1266232642">
    <w:abstractNumId w:val="3"/>
  </w:num>
  <w:num w:numId="24" w16cid:durableId="1088767322">
    <w:abstractNumId w:val="3"/>
  </w:num>
  <w:num w:numId="25" w16cid:durableId="826090794">
    <w:abstractNumId w:val="3"/>
  </w:num>
  <w:num w:numId="26" w16cid:durableId="895819349">
    <w:abstractNumId w:val="3"/>
  </w:num>
  <w:num w:numId="27" w16cid:durableId="1817406036">
    <w:abstractNumId w:val="3"/>
  </w:num>
  <w:num w:numId="28" w16cid:durableId="535393749">
    <w:abstractNumId w:val="3"/>
  </w:num>
  <w:num w:numId="29" w16cid:durableId="380979893">
    <w:abstractNumId w:val="3"/>
  </w:num>
  <w:num w:numId="30" w16cid:durableId="660156075">
    <w:abstractNumId w:val="3"/>
  </w:num>
  <w:num w:numId="31" w16cid:durableId="768086430">
    <w:abstractNumId w:val="3"/>
  </w:num>
  <w:num w:numId="32" w16cid:durableId="387148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sTC1NDYyMDcyMDZR0lEKTi0uzszPAykwrQUA0gF5YiwAAAA="/>
  </w:docVars>
  <w:rsids>
    <w:rsidRoot w:val="00A93BEF"/>
    <w:rsid w:val="000069E5"/>
    <w:rsid w:val="00070A67"/>
    <w:rsid w:val="00090EFB"/>
    <w:rsid w:val="0009677A"/>
    <w:rsid w:val="00113422"/>
    <w:rsid w:val="00131F4B"/>
    <w:rsid w:val="001550BA"/>
    <w:rsid w:val="00196F73"/>
    <w:rsid w:val="001A4212"/>
    <w:rsid w:val="001D23BE"/>
    <w:rsid w:val="001F55E4"/>
    <w:rsid w:val="00207285"/>
    <w:rsid w:val="0021679E"/>
    <w:rsid w:val="00216A53"/>
    <w:rsid w:val="00220B3E"/>
    <w:rsid w:val="0022712F"/>
    <w:rsid w:val="00234165"/>
    <w:rsid w:val="00235B88"/>
    <w:rsid w:val="00237EB2"/>
    <w:rsid w:val="00250920"/>
    <w:rsid w:val="002517F9"/>
    <w:rsid w:val="00257E4C"/>
    <w:rsid w:val="00265A5B"/>
    <w:rsid w:val="00266CA1"/>
    <w:rsid w:val="0028486B"/>
    <w:rsid w:val="002C0CD1"/>
    <w:rsid w:val="002C4DFB"/>
    <w:rsid w:val="002C58C4"/>
    <w:rsid w:val="002E0931"/>
    <w:rsid w:val="002E4E99"/>
    <w:rsid w:val="002F0780"/>
    <w:rsid w:val="00302F82"/>
    <w:rsid w:val="0031556D"/>
    <w:rsid w:val="00386C26"/>
    <w:rsid w:val="003956B5"/>
    <w:rsid w:val="003A19D2"/>
    <w:rsid w:val="003A76E6"/>
    <w:rsid w:val="003B15E5"/>
    <w:rsid w:val="003B2D29"/>
    <w:rsid w:val="00405C2A"/>
    <w:rsid w:val="004265C1"/>
    <w:rsid w:val="0043250C"/>
    <w:rsid w:val="00452941"/>
    <w:rsid w:val="004671A1"/>
    <w:rsid w:val="0049325C"/>
    <w:rsid w:val="004963E1"/>
    <w:rsid w:val="004A55D2"/>
    <w:rsid w:val="004A787C"/>
    <w:rsid w:val="004B4800"/>
    <w:rsid w:val="004C7E80"/>
    <w:rsid w:val="004D707F"/>
    <w:rsid w:val="004E1454"/>
    <w:rsid w:val="004F441E"/>
    <w:rsid w:val="00521BF5"/>
    <w:rsid w:val="005302AB"/>
    <w:rsid w:val="0054092F"/>
    <w:rsid w:val="00572588"/>
    <w:rsid w:val="0057282F"/>
    <w:rsid w:val="005763DC"/>
    <w:rsid w:val="005B2B44"/>
    <w:rsid w:val="005B4CDA"/>
    <w:rsid w:val="005C3341"/>
    <w:rsid w:val="005D4930"/>
    <w:rsid w:val="005E1723"/>
    <w:rsid w:val="005F0B5B"/>
    <w:rsid w:val="005F5CF6"/>
    <w:rsid w:val="00600883"/>
    <w:rsid w:val="00616716"/>
    <w:rsid w:val="0062140E"/>
    <w:rsid w:val="006428A5"/>
    <w:rsid w:val="00665C78"/>
    <w:rsid w:val="006729F5"/>
    <w:rsid w:val="006854CE"/>
    <w:rsid w:val="006B7394"/>
    <w:rsid w:val="006D04E1"/>
    <w:rsid w:val="00701841"/>
    <w:rsid w:val="00703E75"/>
    <w:rsid w:val="0072524F"/>
    <w:rsid w:val="00734FB2"/>
    <w:rsid w:val="00740AF3"/>
    <w:rsid w:val="00746AB2"/>
    <w:rsid w:val="00751231"/>
    <w:rsid w:val="0076352F"/>
    <w:rsid w:val="00777284"/>
    <w:rsid w:val="00784264"/>
    <w:rsid w:val="007B5793"/>
    <w:rsid w:val="007C1B0A"/>
    <w:rsid w:val="007C3534"/>
    <w:rsid w:val="007C4EB9"/>
    <w:rsid w:val="007C4F6F"/>
    <w:rsid w:val="007D3834"/>
    <w:rsid w:val="00813583"/>
    <w:rsid w:val="00823A06"/>
    <w:rsid w:val="008478B5"/>
    <w:rsid w:val="00854D68"/>
    <w:rsid w:val="00870437"/>
    <w:rsid w:val="008A57DA"/>
    <w:rsid w:val="008B28B1"/>
    <w:rsid w:val="008C49F5"/>
    <w:rsid w:val="008D5458"/>
    <w:rsid w:val="009511BD"/>
    <w:rsid w:val="009755C4"/>
    <w:rsid w:val="009958BA"/>
    <w:rsid w:val="009B6855"/>
    <w:rsid w:val="009D1905"/>
    <w:rsid w:val="009D21F7"/>
    <w:rsid w:val="009D4B02"/>
    <w:rsid w:val="009E1DC7"/>
    <w:rsid w:val="00A22C14"/>
    <w:rsid w:val="00A40ECB"/>
    <w:rsid w:val="00A50679"/>
    <w:rsid w:val="00A5693A"/>
    <w:rsid w:val="00A60E6C"/>
    <w:rsid w:val="00A774C7"/>
    <w:rsid w:val="00A92001"/>
    <w:rsid w:val="00A93BEF"/>
    <w:rsid w:val="00A945D1"/>
    <w:rsid w:val="00A95B3B"/>
    <w:rsid w:val="00AA7683"/>
    <w:rsid w:val="00AA7E56"/>
    <w:rsid w:val="00AB3B1A"/>
    <w:rsid w:val="00AD2664"/>
    <w:rsid w:val="00AD288E"/>
    <w:rsid w:val="00B133FD"/>
    <w:rsid w:val="00B17994"/>
    <w:rsid w:val="00B347B6"/>
    <w:rsid w:val="00B405AD"/>
    <w:rsid w:val="00B42F82"/>
    <w:rsid w:val="00B44A1F"/>
    <w:rsid w:val="00B559E8"/>
    <w:rsid w:val="00B60B08"/>
    <w:rsid w:val="00B62816"/>
    <w:rsid w:val="00B66494"/>
    <w:rsid w:val="00B75D1A"/>
    <w:rsid w:val="00B84498"/>
    <w:rsid w:val="00BA2A87"/>
    <w:rsid w:val="00BA342C"/>
    <w:rsid w:val="00BA7247"/>
    <w:rsid w:val="00BB3548"/>
    <w:rsid w:val="00BC0113"/>
    <w:rsid w:val="00BD21A6"/>
    <w:rsid w:val="00C1709B"/>
    <w:rsid w:val="00C71B87"/>
    <w:rsid w:val="00C813B7"/>
    <w:rsid w:val="00C95302"/>
    <w:rsid w:val="00CD01E9"/>
    <w:rsid w:val="00CD262B"/>
    <w:rsid w:val="00CE244F"/>
    <w:rsid w:val="00CF5714"/>
    <w:rsid w:val="00D21B9C"/>
    <w:rsid w:val="00D80369"/>
    <w:rsid w:val="00D8316A"/>
    <w:rsid w:val="00D845B8"/>
    <w:rsid w:val="00DA13F4"/>
    <w:rsid w:val="00DA504C"/>
    <w:rsid w:val="00DC496A"/>
    <w:rsid w:val="00DD2BED"/>
    <w:rsid w:val="00DD44FD"/>
    <w:rsid w:val="00DE53D9"/>
    <w:rsid w:val="00DE5A49"/>
    <w:rsid w:val="00DE75D4"/>
    <w:rsid w:val="00DF4A86"/>
    <w:rsid w:val="00DF6556"/>
    <w:rsid w:val="00E011D5"/>
    <w:rsid w:val="00E234A1"/>
    <w:rsid w:val="00E34185"/>
    <w:rsid w:val="00E40418"/>
    <w:rsid w:val="00E46F5C"/>
    <w:rsid w:val="00E47D8E"/>
    <w:rsid w:val="00E61A9D"/>
    <w:rsid w:val="00E65D31"/>
    <w:rsid w:val="00E6720F"/>
    <w:rsid w:val="00E7125B"/>
    <w:rsid w:val="00E83D47"/>
    <w:rsid w:val="00E92F1C"/>
    <w:rsid w:val="00EA25D7"/>
    <w:rsid w:val="00EB7A8D"/>
    <w:rsid w:val="00ED3B2B"/>
    <w:rsid w:val="00F01307"/>
    <w:rsid w:val="00F031EE"/>
    <w:rsid w:val="00F41606"/>
    <w:rsid w:val="00F564EC"/>
    <w:rsid w:val="00F568E8"/>
    <w:rsid w:val="00F5746B"/>
    <w:rsid w:val="00F81D8F"/>
    <w:rsid w:val="00F94898"/>
    <w:rsid w:val="00FC5DB8"/>
    <w:rsid w:val="00FD266F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E1756"/>
  <w15:chartTrackingRefBased/>
  <w15:docId w15:val="{E7D40349-02F8-4AC3-BB58-67AF5E12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Ttulo1">
    <w:name w:val="heading 1"/>
    <w:basedOn w:val="Normal"/>
    <w:next w:val="Normal"/>
    <w:link w:val="Ttulo1Car"/>
    <w:uiPriority w:val="8"/>
    <w:qFormat/>
    <w:rsid w:val="003956B5"/>
    <w:pPr>
      <w:keepNext/>
      <w:numPr>
        <w:numId w:val="32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56B5"/>
    <w:pPr>
      <w:numPr>
        <w:ilvl w:val="1"/>
        <w:numId w:val="32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56B5"/>
    <w:pPr>
      <w:numPr>
        <w:ilvl w:val="2"/>
        <w:numId w:val="32"/>
      </w:numPr>
      <w:tabs>
        <w:tab w:val="num" w:pos="360"/>
      </w:tabs>
      <w:spacing w:before="200"/>
      <w:ind w:left="0" w:firstLine="0"/>
      <w:outlineLvl w:val="2"/>
    </w:pPr>
    <w:rPr>
      <w:rFonts w:eastAsia="Times New Roman"/>
      <w:b/>
      <w:sz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56B5"/>
    <w:pPr>
      <w:numPr>
        <w:ilvl w:val="3"/>
        <w:numId w:val="32"/>
      </w:numPr>
      <w:spacing w:before="20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56B5"/>
    <w:pPr>
      <w:keepNext/>
      <w:keepLines/>
      <w:numPr>
        <w:ilvl w:val="4"/>
        <w:numId w:val="32"/>
      </w:numPr>
      <w:spacing w:before="200" w:after="12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56B5"/>
    <w:pPr>
      <w:keepNext/>
      <w:keepLines/>
      <w:numPr>
        <w:ilvl w:val="5"/>
        <w:numId w:val="3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956B5"/>
    <w:pPr>
      <w:keepNext/>
      <w:keepLines/>
      <w:numPr>
        <w:ilvl w:val="6"/>
        <w:numId w:val="3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56B5"/>
    <w:pPr>
      <w:keepNext/>
      <w:keepLines/>
      <w:numPr>
        <w:ilvl w:val="7"/>
        <w:numId w:val="3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56B5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20B3E"/>
  </w:style>
  <w:style w:type="paragraph" w:styleId="Piedepgina">
    <w:name w:val="footer"/>
    <w:basedOn w:val="Normal"/>
    <w:link w:val="PiedepginaC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B3E"/>
  </w:style>
  <w:style w:type="paragraph" w:styleId="Textodeglobo">
    <w:name w:val="Balloon Text"/>
    <w:basedOn w:val="Normal"/>
    <w:link w:val="TextodegloboC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Descripcin"/>
    <w:next w:val="Normal"/>
    <w:uiPriority w:val="3"/>
    <w:qFormat/>
    <w:rsid w:val="008A57DA"/>
  </w:style>
  <w:style w:type="paragraph" w:styleId="Descripci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tulo">
    <w:name w:val="Title"/>
    <w:basedOn w:val="Normal"/>
    <w:next w:val="Normal"/>
    <w:link w:val="TtuloC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Prrafodelista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paragraph" w:customStyle="1" w:styleId="Heading1sin">
    <w:name w:val="Heading 1_sin#"/>
    <w:basedOn w:val="Ttulo1"/>
    <w:next w:val="Normal"/>
    <w:qFormat/>
    <w:rsid w:val="00BC0113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customStyle="1" w:styleId="Heading1contenido">
    <w:name w:val="Heading 1_contenido"/>
    <w:basedOn w:val="Ttulo1"/>
    <w:next w:val="Normal"/>
    <w:qFormat/>
    <w:rsid w:val="00BC0113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character" w:customStyle="1" w:styleId="referencechar">
    <w:name w:val="_reference_char"/>
    <w:basedOn w:val="Fuentedeprrafopredeter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anol">
    <w:name w:val="Tit 01 espanol"/>
    <w:basedOn w:val="Ttulo1"/>
    <w:next w:val="Normal"/>
    <w:qFormat/>
    <w:rsid w:val="00E40418"/>
    <w:rPr>
      <w:color w:val="A5A5A5" w:themeColor="accent3"/>
    </w:rPr>
  </w:style>
  <w:style w:type="paragraph" w:customStyle="1" w:styleId="Ttuloblancodocumento">
    <w:name w:val="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Head 01 English"/>
    <w:basedOn w:val="Tit01espanol"/>
    <w:next w:val="Normal"/>
    <w:qFormat/>
    <w:rsid w:val="00E40418"/>
    <w:rPr>
      <w:lang w:val="en-GB"/>
    </w:rPr>
  </w:style>
  <w:style w:type="paragraph" w:customStyle="1" w:styleId="Head02English">
    <w:name w:val="Head 02 English"/>
    <w:basedOn w:val="Ttulo2"/>
    <w:next w:val="Normal"/>
    <w:qFormat/>
    <w:rsid w:val="00E40418"/>
    <w:rPr>
      <w:color w:val="A5A5A5" w:themeColor="accent3"/>
      <w:lang w:val="en-GB"/>
    </w:rPr>
  </w:style>
  <w:style w:type="paragraph" w:customStyle="1" w:styleId="Tit02espanol">
    <w:name w:val="Tit 02 espanol"/>
    <w:basedOn w:val="Head02English"/>
    <w:next w:val="Normal"/>
    <w:qFormat/>
    <w:rsid w:val="00E40418"/>
    <w:rPr>
      <w:lang w:val="es-CO"/>
    </w:rPr>
  </w:style>
  <w:style w:type="paragraph" w:customStyle="1" w:styleId="Tit03espanol">
    <w:name w:val="Tit 03 espanol"/>
    <w:basedOn w:val="Ttulo3"/>
    <w:next w:val="Normal"/>
    <w:qFormat/>
    <w:rsid w:val="00E40418"/>
    <w:rPr>
      <w:color w:val="A5A5A5" w:themeColor="accent3"/>
    </w:rPr>
  </w:style>
  <w:style w:type="paragraph" w:customStyle="1" w:styleId="Head03English">
    <w:name w:val="Head 03 English"/>
    <w:basedOn w:val="Tit03espanol"/>
    <w:next w:val="Normal"/>
    <w:qFormat/>
    <w:rsid w:val="00E40418"/>
    <w:rPr>
      <w:lang w:val="en-GB"/>
    </w:rPr>
  </w:style>
  <w:style w:type="paragraph" w:customStyle="1" w:styleId="Tit04espanol">
    <w:name w:val="Tit 04 espanol"/>
    <w:basedOn w:val="Ttulo4"/>
    <w:next w:val="Normal"/>
    <w:qFormat/>
    <w:rsid w:val="00E40418"/>
    <w:rPr>
      <w:color w:val="A5A5A5" w:themeColor="accent3"/>
    </w:rPr>
  </w:style>
  <w:style w:type="paragraph" w:customStyle="1" w:styleId="Head04English">
    <w:name w:val="Head 04 English"/>
    <w:basedOn w:val="Tit04espanol"/>
    <w:next w:val="Normal"/>
    <w:qFormat/>
    <w:rsid w:val="00E40418"/>
    <w:rPr>
      <w:lang w:val="en-GB"/>
    </w:rPr>
  </w:style>
  <w:style w:type="paragraph" w:customStyle="1" w:styleId="Tit05espanol">
    <w:name w:val="Tit 05 espanol"/>
    <w:basedOn w:val="Ttulo5"/>
    <w:next w:val="Normal"/>
    <w:qFormat/>
    <w:rsid w:val="00E40418"/>
    <w:rPr>
      <w:color w:val="A5A5A5" w:themeColor="accent3"/>
    </w:rPr>
  </w:style>
  <w:style w:type="paragraph" w:customStyle="1" w:styleId="Head05English">
    <w:name w:val="Head 05 English"/>
    <w:basedOn w:val="Tit05espanol"/>
    <w:next w:val="Normal"/>
    <w:qFormat/>
    <w:rsid w:val="00E40418"/>
    <w:rPr>
      <w:lang w:val="en-GB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1no">
    <w:name w:val="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contenido">
    <w:name w:val="Tit 01_contenido"/>
    <w:basedOn w:val="Ttulo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Ttulo1"/>
    <w:next w:val="Normal"/>
    <w:qFormat/>
    <w:rsid w:val="004C7E80"/>
    <w:pPr>
      <w:numPr>
        <w:numId w:val="0"/>
      </w:numPr>
      <w:spacing w:after="0"/>
      <w:ind w:left="431" w:hanging="431"/>
    </w:pPr>
    <w:rPr>
      <w:rFonts w:cstheme="minorHAnsi"/>
      <w:color w:val="A5A5A5" w:themeColor="accent3"/>
      <w14:ligatures w14:val="standard"/>
    </w:rPr>
  </w:style>
  <w:style w:type="table" w:styleId="Tablaconcuadrcula">
    <w:name w:val="Table Grid"/>
    <w:basedOn w:val="Tablanormal"/>
    <w:uiPriority w:val="59"/>
    <w:rsid w:val="00A93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EDD5BD76C9D14BAA18CD27F44BEC71" ma:contentTypeVersion="15" ma:contentTypeDescription="Crear nuevo documento." ma:contentTypeScope="" ma:versionID="46fb0a0425581b65f474fd09f7eef058">
  <xsd:schema xmlns:xsd="http://www.w3.org/2001/XMLSchema" xmlns:xs="http://www.w3.org/2001/XMLSchema" xmlns:p="http://schemas.microsoft.com/office/2006/metadata/properties" xmlns:ns2="7f080220-0e20-4bc3-b81a-3861cb98e659" xmlns:ns3="4eaed892-fd5b-4558-9d52-482978f3e86f" targetNamespace="http://schemas.microsoft.com/office/2006/metadata/properties" ma:root="true" ma:fieldsID="a1d31dd0f910d35eac5ed56c4f101d45" ns2:_="" ns3:_="">
    <xsd:import namespace="7f080220-0e20-4bc3-b81a-3861cb98e659"/>
    <xsd:import namespace="4eaed892-fd5b-4558-9d52-482978f3e8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80220-0e20-4bc3-b81a-3861cb98e6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343acc-3032-4625-aa6f-3eefe0cefd23}" ma:internalName="TaxCatchAll" ma:showField="CatchAllData" ma:web="7f080220-0e20-4bc3-b81a-3861cb98e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d892-fd5b-4558-9d52-482978f3e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a2ae0ab9-1271-4c71-958c-e111d98e0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80220-0e20-4bc3-b81a-3861cb98e659" xsi:nil="true"/>
    <lcf76f155ced4ddcb4097134ff3c332f xmlns="4eaed892-fd5b-4558-9d52-482978f3e86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1DC99-3A2F-4CC1-B6DB-352455BF9ACA}"/>
</file>

<file path=customXml/itemProps2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Forero Vargas</dc:creator>
  <cp:keywords/>
  <dc:description/>
  <cp:lastModifiedBy>Juan Miguel Vasquez</cp:lastModifiedBy>
  <cp:revision>2</cp:revision>
  <cp:lastPrinted>2022-11-23T11:30:00Z</cp:lastPrinted>
  <dcterms:created xsi:type="dcterms:W3CDTF">2023-01-26T16:25:00Z</dcterms:created>
  <dcterms:modified xsi:type="dcterms:W3CDTF">2023-01-26T16:25:00Z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0x0101006AEDD5BD76C9D14BAA18CD27F44BEC71</vt:lpwstr>
  </property>
</Properties>
</file>